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0DED" w14:textId="77777777" w:rsidR="00A51F4E" w:rsidRPr="00A51F4E" w:rsidRDefault="00A51F4E" w:rsidP="00BC4767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6"/>
          <w:szCs w:val="36"/>
          <w:lang w:eastAsia="es-CO"/>
        </w:rPr>
      </w:pPr>
      <w:r w:rsidRPr="00A51F4E">
        <w:rPr>
          <w:rFonts w:ascii="Arial" w:eastAsia="Times New Roman" w:hAnsi="Arial" w:cs="Arial"/>
          <w:b/>
          <w:bCs/>
          <w:kern w:val="36"/>
          <w:sz w:val="36"/>
          <w:szCs w:val="36"/>
          <w:lang w:eastAsia="es-CO"/>
        </w:rPr>
        <w:t>Términos y condiciones de uso de la página Web</w:t>
      </w:r>
    </w:p>
    <w:p w14:paraId="663BFA50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25FEB844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La página Web </w:t>
      </w:r>
      <w:r w:rsidR="000828B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de la Auditoría General de la República 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tiene como función principal proveer información relativa a sus iniciativas y </w:t>
      </w:r>
      <w:r w:rsidR="009718EA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servicios,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así como divulgar y promover normas y directrices en materia </w:t>
      </w:r>
      <w:r w:rsidR="00EB5FFC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de control fiscal. </w:t>
      </w:r>
    </w:p>
    <w:p w14:paraId="37EFBD14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033580D6" w14:textId="77777777" w:rsidR="00A51F4E" w:rsidRDefault="008A3A48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La Auditoría General de la República </w:t>
      </w:r>
      <w:r w:rsidR="00A51F4E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solicita al visitante y al usuario de esta página, que lean detallada y juiciosamente estas condiciones y la política de </w:t>
      </w: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uso</w:t>
      </w:r>
      <w:r w:rsidR="00A51F4E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, antes de iniciar su exploración o utilización, y en caso de no estar de acuerdo con estas condiciones o con cualquier disposición de la política de privacidad, le sugerimos que se abstenga de acceder o navegar por la página Web de nuestra entidad.</w:t>
      </w:r>
    </w:p>
    <w:p w14:paraId="369C39AE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225D9AF0" w14:textId="77777777" w:rsidR="00BC4767" w:rsidRPr="00A51F4E" w:rsidRDefault="00BC4767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7C0DA1AE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1.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Pr="00A51F4E"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  <w:t>Aceptación de Términos</w:t>
      </w:r>
    </w:p>
    <w:p w14:paraId="32008EC4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5A71C719" w14:textId="771BA879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Cuando un usuario accede a la página Web </w:t>
      </w:r>
      <w:r w:rsidR="008A3A48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de la Auditoría General de la República 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lo hace bajo su total responsabilidad </w:t>
      </w:r>
      <w:proofErr w:type="gramStart"/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y</w:t>
      </w:r>
      <w:proofErr w:type="gramEnd"/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por tanto, acepta plenamente y sin reservas los términos y condiciones de uso de la página Web de la entidad. </w:t>
      </w:r>
      <w:r w:rsidR="008A3A48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se reserva, en todos los sentidos, el derecho de actualizar y modificar en cualquier momento y de cualquier forma, de manera unilateral y sin previo aviso, las presentes condiciones de uso y los contenidos de la página.</w:t>
      </w:r>
    </w:p>
    <w:p w14:paraId="59EFF860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66186319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La prestación del servicio de la página </w:t>
      </w:r>
      <w:r w:rsidR="008A3A48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de la Auditoría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es de carácter libre y gratuito para los usuarios y se rige por los términos y condiciones que se incluyen a continuación, los cuales se entienden como conocidos y aceptados por los usuarios del sitio:</w:t>
      </w:r>
    </w:p>
    <w:p w14:paraId="509EA952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71D29690" w14:textId="77777777" w:rsidR="00BC4767" w:rsidRPr="00A51F4E" w:rsidRDefault="00BC4767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36E7021B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2.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Pr="006973C0"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  <w:t>Copyright</w:t>
      </w:r>
    </w:p>
    <w:p w14:paraId="57489FF2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182CF476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Esta página de Internet y su contenido, incluyendo los textos, gráficos, logos, animaciones y sonidos, son de propiedad de</w:t>
      </w:r>
      <w:r w:rsidR="008A3A48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la Auditoría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. Está prohibida su reproducción total o parcial, su traducción, inclusión, transmisión, almacenamiento o acceso a través de medios analógicos, digitales o de cualquier otro sistema o tecnología creada, sin autorización previa y escrita de</w:t>
      </w:r>
      <w:r w:rsidR="008A3A48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la Auditoría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.</w:t>
      </w:r>
    </w:p>
    <w:p w14:paraId="0FAB1BC7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32554AA8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Los usuarios pueden recuperar, exhibir, imprimir, copiar o descargar cualquier material de este sitio exclusivamente para uso personal y no comercial, siempre y cuando se haga expresa mención de la propiedad en cabeza</w:t>
      </w:r>
      <w:r w:rsidR="007077F6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de la Auditoría General de la República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.</w:t>
      </w:r>
    </w:p>
    <w:p w14:paraId="0D1DCCB3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4B42B54F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Con respecto a los contenidos que aparecen en la página Web</w:t>
      </w:r>
      <w:r w:rsidR="007077F6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de la Auditoría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, el usuario se obliga a:</w:t>
      </w:r>
    </w:p>
    <w:p w14:paraId="59328013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016833B8" w14:textId="77777777" w:rsidR="00A51F4E" w:rsidRPr="00A51F4E" w:rsidRDefault="00A51F4E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Usar los contenidos de forma diligente, correcta y lícita.</w:t>
      </w:r>
    </w:p>
    <w:p w14:paraId="1594D304" w14:textId="77777777" w:rsidR="00A51F4E" w:rsidRPr="00A51F4E" w:rsidRDefault="00A51F4E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No suprimir, eludir, o manipular el copyright (derechos de autor) y demás datos que identifican los derechos </w:t>
      </w:r>
      <w:r w:rsidR="007077F6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de la Auditoría General de la República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.</w:t>
      </w:r>
    </w:p>
    <w:p w14:paraId="09700AA3" w14:textId="77777777" w:rsidR="00A51F4E" w:rsidRPr="00A51F4E" w:rsidRDefault="00A51F4E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No emplear los contenidos y, en particular, la información de cualquier otra clase obtenida a través de </w:t>
      </w:r>
      <w:r w:rsidR="007077F6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la Auditoría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, para emitir publicidad.</w:t>
      </w:r>
    </w:p>
    <w:p w14:paraId="2A54C773" w14:textId="77777777" w:rsidR="00A51F4E" w:rsidRPr="00A51F4E" w:rsidRDefault="007077F6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La Auditoría 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no</w:t>
      </w:r>
      <w:r w:rsidR="00A51F4E"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 será responsable por el uso indebido que hagan los usuarios del contenido de su página Web.</w:t>
      </w:r>
    </w:p>
    <w:p w14:paraId="117459C3" w14:textId="7B1B16AD" w:rsidR="00A51F4E" w:rsidRPr="00A51F4E" w:rsidRDefault="00A51F4E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El visitante o usuario de la página Web </w:t>
      </w:r>
      <w:r w:rsidR="00BC4767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e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s responsable por cualquier uso indebido, ilícito o anormal que haga de los contenidos, información o servicios de la página Web </w:t>
      </w:r>
      <w:r w:rsidR="007077F6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de la Auditoría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. El visitante o usuario del sitio, directa</w:t>
      </w:r>
      <w:r w:rsidR="00BC4767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mente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 o por interpuesta persona, no atentará de ninguna manera contra la página Web de</w:t>
      </w:r>
      <w:r w:rsidR="007077F6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 la Auditoría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, contra su plataforma tecnológica, contra sus sistemas de información ni tampoco interferirá en su normal funcionamiento.</w:t>
      </w:r>
    </w:p>
    <w:p w14:paraId="37A45AE8" w14:textId="77777777" w:rsidR="00A51F4E" w:rsidRPr="00A51F4E" w:rsidRDefault="00A51F4E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El visitante o el usuario del sitio, no alterará, bloqueará o realizará cualquier otro acto que impida mostrar o acceder a cualquier contenido, información o servicios del sitio Web o que estén incorporados en las páginas Web vinculadas a la</w:t>
      </w:r>
      <w:r w:rsidR="007077F6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 Auditoría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.</w:t>
      </w:r>
    </w:p>
    <w:p w14:paraId="374035EF" w14:textId="77777777" w:rsidR="00A51F4E" w:rsidRPr="00A51F4E" w:rsidRDefault="00A51F4E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El visitante o el usuario de la página Web</w:t>
      </w:r>
      <w:r w:rsidR="007077F6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 de la Auditoría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 no enviará o transmitirá en este sitio Web o hacia el mismo, a otros usuarios o a cualquier persona, cualquier información de alcance obsceno, difamatorio, injuriante, </w:t>
      </w:r>
      <w:proofErr w:type="spellStart"/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calumniante</w:t>
      </w:r>
      <w:proofErr w:type="spellEnd"/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 o discriminatorio contra </w:t>
      </w:r>
      <w:r w:rsidR="007077F6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la Auditoría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, contra sus funcionarios o contra los responsables de la administración de la página Web.</w:t>
      </w:r>
    </w:p>
    <w:p w14:paraId="3561E419" w14:textId="77777777" w:rsidR="00A51F4E" w:rsidRPr="006973C0" w:rsidRDefault="00A51F4E" w:rsidP="006973C0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 xml:space="preserve">El visitante o el usuario de la página Web </w:t>
      </w:r>
      <w:r w:rsidR="007077F6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de la Auditoría</w:t>
      </w:r>
      <w:r w:rsidRPr="00A51F4E">
        <w:rPr>
          <w:rFonts w:ascii="Arial" w:eastAsia="Times New Roman" w:hAnsi="Arial" w:cs="Arial"/>
          <w:color w:val="888888"/>
          <w:sz w:val="18"/>
          <w:szCs w:val="18"/>
          <w:lang w:val="es-ES" w:eastAsia="es-CO"/>
        </w:rPr>
        <w:t>, no incurrirá en y desde el mismo, en conductas ilícitas como daños o ataques informáticos, interceptación de comunicaciones, infracciones al derecho de autor, usurpación de identidad, revelación de secretos o falsedad en los documentos.</w:t>
      </w:r>
    </w:p>
    <w:p w14:paraId="0778577F" w14:textId="77777777" w:rsidR="006973C0" w:rsidRDefault="006973C0" w:rsidP="006973C0">
      <w:pPr>
        <w:shd w:val="clear" w:color="auto" w:fill="FFFFFF"/>
        <w:spacing w:after="0" w:line="240" w:lineRule="auto"/>
        <w:ind w:left="426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2EC15065" w14:textId="77777777" w:rsidR="00A51F4E" w:rsidRPr="006973C0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lastRenderedPageBreak/>
        <w:t>3.</w:t>
      </w:r>
      <w:r w:rsidR="006973C0" w:rsidRPr="006973C0">
        <w:rPr>
          <w:rFonts w:ascii="Arial" w:eastAsia="Times New Roman" w:hAnsi="Arial" w:cs="Arial"/>
          <w:b/>
          <w:color w:val="666666"/>
          <w:sz w:val="18"/>
          <w:szCs w:val="18"/>
          <w:lang w:val="es-ES" w:eastAsia="es-CO"/>
        </w:rPr>
        <w:t xml:space="preserve"> </w:t>
      </w:r>
      <w:r w:rsidR="00890F4D" w:rsidRPr="006973C0">
        <w:rPr>
          <w:rFonts w:ascii="Arial" w:eastAsia="Times New Roman" w:hAnsi="Arial" w:cs="Arial"/>
          <w:b/>
          <w:color w:val="666666"/>
          <w:sz w:val="18"/>
          <w:szCs w:val="18"/>
          <w:lang w:val="es-ES" w:eastAsia="es-CO"/>
        </w:rPr>
        <w:t xml:space="preserve">Aviso de </w:t>
      </w:r>
      <w:r w:rsidRPr="006973C0"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  <w:t>Privacidad</w:t>
      </w:r>
    </w:p>
    <w:p w14:paraId="49360171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37E22238" w14:textId="77777777" w:rsidR="00A51F4E" w:rsidRDefault="007077F6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 General de la República</w:t>
      </w:r>
      <w:r w:rsidR="00A51F4E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se compromete a salvaguardar la privacidad de la información personal del Usuario obtenida a través de la página Web de la entidad, para lo cual adopta una política de confidencialidad de acuerdo con lo que se establece más adelante.</w:t>
      </w:r>
    </w:p>
    <w:p w14:paraId="794793D5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49FF5C3F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Se entiende por información personal aquella suministrada por el Usuario para el registro, la cual incluye datos como nombre, identificación, edad, género, dirección, correo electrónico y teléfono.</w:t>
      </w:r>
    </w:p>
    <w:p w14:paraId="6482BF1E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06EAC0C3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El Usuario reconoce que el ingreso de información personal, lo realiza de manera voluntaria y ante la solicitud de requerimientos específicos por </w:t>
      </w:r>
      <w:r w:rsidR="007077F6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la Auditoría para 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presentar una queja o reclamo, o para acceder a los mecanismos interactivos, entre los que se encuentra</w:t>
      </w:r>
      <w:r w:rsidR="00BC4767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el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="007077F6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f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oro</w:t>
      </w:r>
      <w:r w:rsidR="007077F6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o formularios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.</w:t>
      </w:r>
    </w:p>
    <w:p w14:paraId="76F1AAAA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302D33F2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Con ocasión de un trámite o servicio desarrollado por medios Electrónicos, la Entidad podrá solicitar información a los Usuarios del Sitio Web y la tratara con todas las garantías legales y de seguridad que impone la Constitución Política, las normas aplicables a la protección de datos de carácter personal y demás normas concordantes. La solicitud de información se hace siempre para que el Usuario la suministre de manera voluntaria.</w:t>
      </w:r>
    </w:p>
    <w:p w14:paraId="512E8BE0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01B8FCBA" w14:textId="5941DA44" w:rsidR="00A51F4E" w:rsidRDefault="00890F4D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</w:t>
      </w:r>
      <w:r w:rsidR="00A51F4E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se compromete a no ceder, vender, ni a compartir los datos recibidos en el Sitio Web con terceros sin su aprobación expresa. Así mismo, </w:t>
      </w: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</w:t>
      </w:r>
      <w:r w:rsidR="00A51F4E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cancelará o rectificará los datos cuando resulten inexactos, incompletos o hayan dejado de ser necesarios o pertinentes para su finalidad.</w:t>
      </w:r>
    </w:p>
    <w:p w14:paraId="30C411B6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6CE8380D" w14:textId="77777777" w:rsidR="00BC4767" w:rsidRPr="00A51F4E" w:rsidRDefault="00BC4767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23BB3FC3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4.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Pr="00A51F4E"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  <w:t>Información y sitios Web de terceros</w:t>
      </w:r>
    </w:p>
    <w:p w14:paraId="6189EB30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031077FE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La página Web puede ofrecer hipervínculos o acceso a páginas Web y contenidos de otras personas o entidades, con </w:t>
      </w:r>
      <w:r w:rsidR="00890F4D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el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="00890F4D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propósito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de informar al Usuario sobre la existencia de otras fuentes susceptibles de ampliar los contenidos que ésta ofrece, o que guardan relación con aquéllos. 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La </w:t>
      </w:r>
      <w:r w:rsidR="00890F4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Auditoría 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no controla, refrenda ni garantiza el contenido incluido en dichos sitios, tampoco se responsabiliza del funcionamiento o accesibilidad de las páginas Web vinculadas; ni sugiere, invita o recomienda la visita a las mismas, por lo que tampoco será responsable del resultado obtenido.</w:t>
      </w:r>
    </w:p>
    <w:p w14:paraId="29D7FFCD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5E7D1B9D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El Usuario acepta que la entidad no es responsable de ningún contenido, enlace asociado, recurso o servicio relacionado con el sitio de un tercero. Asimismo, el Usuario acepta que </w:t>
      </w:r>
      <w:r w:rsidR="00890F4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la Auditoría 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no será responsable de ninguna pérdida o daño de cualquier tipo que se derive del uso que se realice de los contenidos de un tercero.</w:t>
      </w:r>
    </w:p>
    <w:p w14:paraId="0099331A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104A107D" w14:textId="77777777" w:rsidR="00A51F4E" w:rsidRPr="00A51F4E" w:rsidRDefault="00890F4D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 General de la República</w:t>
      </w:r>
      <w:r w:rsidR="00A51F4E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no se responsabiliza por cualquier consecuencia derivada del ingreso indebido de terceros a la base de datos y/o por alguna falla técnica en el funcionamiento y/o conservación de datos en el sistema en cualquiera de los menús de su página Web.</w:t>
      </w:r>
    </w:p>
    <w:p w14:paraId="04674D0D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0A03AF33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Igualmente, </w:t>
      </w:r>
      <w:r w:rsidR="00890F4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no podrá garantizar la disponibilidad de los servicios en línea y de la información que los usuarios requieran en determinado momento. Tampoco incurrirá en responsabilidad con el usuario o terceros, cuando su página Web no se encuentre disponible.</w:t>
      </w:r>
    </w:p>
    <w:p w14:paraId="4A64ED96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1CFB8293" w14:textId="77777777" w:rsidR="00A51F4E" w:rsidRDefault="00890F4D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no</w:t>
      </w:r>
      <w:r w:rsidR="00A51F4E"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responderá en ningún caso y bajo ninguna circunstancia, por los ataques o incidentes contra la seguridad de su página Web o contra sus sistemas de información; o por cualquier exposición o acceso no autorizado, fraudulento o ilícito a su página Web y que puedan afectar la confidencialidad, integridad o autenticidad de la información publicada o asociada con los contenidos y servicios que se ofrecen en ella.</w:t>
      </w:r>
    </w:p>
    <w:p w14:paraId="77CD12EC" w14:textId="77777777" w:rsidR="00890F4D" w:rsidRDefault="00890F4D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115BD98E" w14:textId="77777777" w:rsidR="00BC4767" w:rsidRPr="00A51F4E" w:rsidRDefault="00BC4767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0BB5CCC5" w14:textId="77777777" w:rsidR="00A51F4E" w:rsidRPr="00A51F4E" w:rsidRDefault="00A51F4E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5.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Pr="00A51F4E"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  <w:t>Responsabilidad por la información contenida</w:t>
      </w:r>
    </w:p>
    <w:p w14:paraId="587D4D2C" w14:textId="77777777" w:rsidR="006973C0" w:rsidRDefault="006973C0" w:rsidP="006973C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5A06863F" w14:textId="77777777" w:rsidR="007A6DED" w:rsidRPr="007A6DED" w:rsidRDefault="007A6DED" w:rsidP="006973C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 General de la República</w:t>
      </w:r>
      <w:r w:rsidRPr="007A6DE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cuenta con medidas de seguridad de la información en los procesos, servicios, sistemas de información y su infraestructura permitiendo preservar la confidencialidad, integridad, disponibilidad y privacidad de los datos y la información que se administran en este, y en cumplimiento del marco jurídico correspondiente, con el objetivo de proporcionar una experiencia confiable, mediante un servicio seguro.</w:t>
      </w:r>
    </w:p>
    <w:p w14:paraId="475902FE" w14:textId="77777777" w:rsidR="006973C0" w:rsidRDefault="006973C0" w:rsidP="006973C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3CD49786" w14:textId="77777777" w:rsidR="007A6DED" w:rsidRPr="007A6DED" w:rsidRDefault="007A6DED" w:rsidP="006973C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7A6DE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En </w:t>
      </w:r>
      <w:r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 General de la República</w:t>
      </w:r>
      <w:r w:rsidRPr="007A6DE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comprobamos y ponemos a prueba todas las etapas del ciclo de vida del desarrollo de este (Desarrollo, Pruebas, Producción) y realizamos evaluación constante del mismo, en cumplimiento de la Estrategia de Gobierno Digital (Decreto 1008 del 2018) y la Política Nacional de Seguridad </w:t>
      </w:r>
      <w:r w:rsidRPr="007A6DE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lastRenderedPageBreak/>
        <w:t>Digital (CONPES 3854) con el objetivo de analizar los riesgos de seguridad digital a los cuales se encuentra expuesto el sitio web y lograr su adecuada mitigación</w:t>
      </w:r>
    </w:p>
    <w:p w14:paraId="42C5D3EF" w14:textId="77777777" w:rsidR="006973C0" w:rsidRDefault="006973C0" w:rsidP="006973C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3A605303" w14:textId="77777777" w:rsidR="007A6DED" w:rsidRPr="007A6DED" w:rsidRDefault="007A6DED" w:rsidP="006973C0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  <w:r w:rsidRPr="007A6DE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No nos hacemos responsables por cualquier falla en las medidas de seguridad cuando dicho incumplimiento se deba a circunstancias fuera de nuestro control, caso fortuito o fuerza mayor.</w:t>
      </w:r>
    </w:p>
    <w:p w14:paraId="1C5D761B" w14:textId="77777777" w:rsidR="006973C0" w:rsidRDefault="006973C0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48889F62" w14:textId="77777777" w:rsidR="00BC4767" w:rsidRDefault="00BC4767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</w:pPr>
    </w:p>
    <w:p w14:paraId="3C574792" w14:textId="77777777" w:rsidR="00A51F4E" w:rsidRDefault="00A51F4E" w:rsidP="0069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6.</w:t>
      </w:r>
      <w:r w:rsid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</w:t>
      </w:r>
      <w:r w:rsidRPr="00A51F4E">
        <w:rPr>
          <w:rFonts w:ascii="Arial" w:eastAsia="Times New Roman" w:hAnsi="Arial" w:cs="Arial"/>
          <w:b/>
          <w:bCs/>
          <w:color w:val="666666"/>
          <w:sz w:val="18"/>
          <w:szCs w:val="18"/>
          <w:lang w:val="es-ES" w:eastAsia="es-CO"/>
        </w:rPr>
        <w:t>Ley aplicable y jurisdicción</w:t>
      </w:r>
    </w:p>
    <w:p w14:paraId="7B618520" w14:textId="77777777" w:rsidR="006973C0" w:rsidRPr="00A51F4E" w:rsidRDefault="006973C0" w:rsidP="006973C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CO"/>
        </w:rPr>
      </w:pPr>
    </w:p>
    <w:p w14:paraId="673D1BB4" w14:textId="77777777" w:rsidR="00A51F4E" w:rsidRPr="00A51F4E" w:rsidRDefault="00A51F4E" w:rsidP="006973C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El usuario no podrá manifestar ante </w:t>
      </w:r>
      <w:r w:rsidR="007A6DED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la Auditoría</w:t>
      </w: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 xml:space="preserve"> o ante una autoridad judicial o administrativa, la aplicación de condición, norma o convenio que no esté expresamente incorporado en las presentes condiciones de uso.</w:t>
      </w:r>
    </w:p>
    <w:p w14:paraId="2E5CA4A1" w14:textId="77777777" w:rsidR="00A51F4E" w:rsidRPr="00A51F4E" w:rsidRDefault="00A51F4E" w:rsidP="006973C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Estas condiciones serán gobernadas por las leyes de la República de Colombia, en los aspectos que no estén expresamente regulados en ellas.</w:t>
      </w:r>
    </w:p>
    <w:p w14:paraId="33247EF8" w14:textId="77777777" w:rsidR="00A51F4E" w:rsidRPr="00A51F4E" w:rsidRDefault="00A51F4E" w:rsidP="006973C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es-CO"/>
        </w:rPr>
      </w:pPr>
      <w:r w:rsidRPr="00A51F4E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Si cualquier disposición de estas condiciones pierde validez o fuerza obligatoria, por cualquier razón, todas las demás disposiciones, conservan su fuerza obligatoria, carácter vinculante y generarán todos sus efectos.</w:t>
      </w:r>
    </w:p>
    <w:p w14:paraId="1A27B8B4" w14:textId="77777777" w:rsidR="0070686B" w:rsidRPr="006973C0" w:rsidRDefault="00A51F4E" w:rsidP="00E865B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rebuchet MS" w:eastAsia="Times New Roman" w:hAnsi="Trebuchet MS" w:cs="Times New Roman"/>
          <w:color w:val="666666"/>
          <w:sz w:val="18"/>
          <w:szCs w:val="18"/>
          <w:lang w:eastAsia="es-CO"/>
        </w:rPr>
      </w:pPr>
      <w:r w:rsidRPr="006973C0">
        <w:rPr>
          <w:rFonts w:ascii="Arial" w:eastAsia="Times New Roman" w:hAnsi="Arial" w:cs="Arial"/>
          <w:color w:val="666666"/>
          <w:sz w:val="18"/>
          <w:szCs w:val="18"/>
          <w:lang w:val="es-ES" w:eastAsia="es-CO"/>
        </w:rPr>
        <w:t>Para cualquier efecto legal o judicial, el lugar de las presentes condiciones es la ciudad de Bogotá, República de Colombia, y cualquier controversia que surja de su interpretación o aplicación se someterá a los jueces de la República de Colombia.</w:t>
      </w:r>
    </w:p>
    <w:sectPr w:rsidR="0070686B" w:rsidRPr="00697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216"/>
    <w:multiLevelType w:val="multilevel"/>
    <w:tmpl w:val="0844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A35E0E"/>
    <w:multiLevelType w:val="multilevel"/>
    <w:tmpl w:val="EBF6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154834">
    <w:abstractNumId w:val="1"/>
  </w:num>
  <w:num w:numId="2" w16cid:durableId="194734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4E"/>
    <w:rsid w:val="000828BE"/>
    <w:rsid w:val="001B08E2"/>
    <w:rsid w:val="001D737A"/>
    <w:rsid w:val="00240102"/>
    <w:rsid w:val="0025072C"/>
    <w:rsid w:val="006430A2"/>
    <w:rsid w:val="006973C0"/>
    <w:rsid w:val="007077F6"/>
    <w:rsid w:val="007A6DED"/>
    <w:rsid w:val="00890F4D"/>
    <w:rsid w:val="008A3A48"/>
    <w:rsid w:val="009718EA"/>
    <w:rsid w:val="00A51F4E"/>
    <w:rsid w:val="00BC4767"/>
    <w:rsid w:val="00E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69AE"/>
  <w15:chartTrackingRefBased/>
  <w15:docId w15:val="{70652A7B-5C16-4C33-BAAD-113DE744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51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4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5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51F4E"/>
    <w:rPr>
      <w:b/>
      <w:bCs/>
    </w:rPr>
  </w:style>
  <w:style w:type="character" w:customStyle="1" w:styleId="ms-rtestyle-vinetas">
    <w:name w:val="ms-rtestyle-vinetas"/>
    <w:basedOn w:val="Fuentedeprrafopredeter"/>
    <w:rsid w:val="00A51F4E"/>
  </w:style>
  <w:style w:type="paragraph" w:styleId="Prrafodelista">
    <w:name w:val="List Paragraph"/>
    <w:basedOn w:val="Normal"/>
    <w:uiPriority w:val="34"/>
    <w:qFormat/>
    <w:rsid w:val="0069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6563-F573-44B9-9867-6E007934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Mantilla Villareal</dc:creator>
  <cp:keywords/>
  <dc:description/>
  <cp:lastModifiedBy>Silvia Carolina Velandia Jaramillo</cp:lastModifiedBy>
  <cp:revision>2</cp:revision>
  <dcterms:created xsi:type="dcterms:W3CDTF">2022-06-22T22:50:00Z</dcterms:created>
  <dcterms:modified xsi:type="dcterms:W3CDTF">2022-06-22T22:50:00Z</dcterms:modified>
</cp:coreProperties>
</file>